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8511D" w14:textId="5AEC9E66" w:rsidR="006907B5" w:rsidRDefault="006907B5" w:rsidP="00326EDD">
      <w:pPr>
        <w:rPr>
          <w:b/>
          <w:sz w:val="28"/>
          <w:szCs w:val="28"/>
        </w:rPr>
      </w:pPr>
      <w:bookmarkStart w:id="0" w:name="_GoBack"/>
      <w:bookmarkEnd w:id="0"/>
    </w:p>
    <w:p w14:paraId="3F70DC5F" w14:textId="77777777" w:rsidR="00326EDD" w:rsidRDefault="00326EDD" w:rsidP="00326EDD">
      <w:pPr>
        <w:pBdr>
          <w:bottom w:val="single" w:sz="12" w:space="12" w:color="auto"/>
        </w:pBdr>
        <w:rPr>
          <w:sz w:val="28"/>
          <w:szCs w:val="28"/>
        </w:rPr>
      </w:pPr>
    </w:p>
    <w:p w14:paraId="67C2FE9A" w14:textId="77777777" w:rsidR="000E39E1" w:rsidRDefault="000E39E1" w:rsidP="00326EDD">
      <w:pPr>
        <w:pBdr>
          <w:bottom w:val="single" w:sz="12" w:space="12" w:color="auto"/>
        </w:pBdr>
        <w:rPr>
          <w:sz w:val="28"/>
          <w:szCs w:val="28"/>
        </w:rPr>
      </w:pPr>
    </w:p>
    <w:p w14:paraId="3EAE4ED5" w14:textId="77777777" w:rsidR="000E39E1" w:rsidRDefault="000E39E1" w:rsidP="00326EDD">
      <w:pPr>
        <w:pBdr>
          <w:bottom w:val="single" w:sz="12" w:space="12" w:color="auto"/>
        </w:pBdr>
        <w:rPr>
          <w:sz w:val="28"/>
          <w:szCs w:val="28"/>
        </w:rPr>
      </w:pPr>
    </w:p>
    <w:p w14:paraId="40132901" w14:textId="77777777" w:rsidR="000E39E1" w:rsidRDefault="000E39E1" w:rsidP="00326EDD">
      <w:pPr>
        <w:pBdr>
          <w:bottom w:val="single" w:sz="12" w:space="12" w:color="auto"/>
        </w:pBdr>
        <w:rPr>
          <w:sz w:val="28"/>
          <w:szCs w:val="28"/>
        </w:rPr>
      </w:pPr>
    </w:p>
    <w:p w14:paraId="3A18ED38" w14:textId="77777777" w:rsidR="000E39E1" w:rsidRPr="003A3D37" w:rsidRDefault="000E39E1" w:rsidP="00326EDD">
      <w:pPr>
        <w:pBdr>
          <w:bottom w:val="single" w:sz="12" w:space="12" w:color="auto"/>
        </w:pBdr>
        <w:rPr>
          <w:sz w:val="28"/>
          <w:szCs w:val="28"/>
        </w:rPr>
      </w:pPr>
    </w:p>
    <w:p w14:paraId="69515FB9" w14:textId="77777777" w:rsidR="00326EDD" w:rsidRDefault="00326EDD" w:rsidP="00326EDD">
      <w:pPr>
        <w:pBdr>
          <w:bottom w:val="single" w:sz="12" w:space="12" w:color="auto"/>
        </w:pBdr>
        <w:rPr>
          <w:b/>
          <w:sz w:val="28"/>
          <w:szCs w:val="28"/>
        </w:rPr>
      </w:pPr>
    </w:p>
    <w:p w14:paraId="71D22900" w14:textId="77777777" w:rsidR="0091276B" w:rsidRDefault="0091276B" w:rsidP="00326EDD">
      <w:pPr>
        <w:pBdr>
          <w:bottom w:val="single" w:sz="12" w:space="12" w:color="auto"/>
        </w:pBdr>
        <w:rPr>
          <w:b/>
          <w:sz w:val="28"/>
          <w:szCs w:val="28"/>
        </w:rPr>
      </w:pPr>
    </w:p>
    <w:p w14:paraId="267BDB50" w14:textId="77777777" w:rsidR="0091276B" w:rsidRDefault="0091276B" w:rsidP="00326EDD">
      <w:pPr>
        <w:pBdr>
          <w:bottom w:val="single" w:sz="12" w:space="12" w:color="auto"/>
        </w:pBdr>
        <w:rPr>
          <w:b/>
          <w:sz w:val="28"/>
          <w:szCs w:val="28"/>
        </w:rPr>
      </w:pPr>
    </w:p>
    <w:p w14:paraId="78995EB5" w14:textId="77777777" w:rsidR="0091276B" w:rsidRDefault="0091276B" w:rsidP="00326EDD">
      <w:pPr>
        <w:pBdr>
          <w:bottom w:val="single" w:sz="12" w:space="12" w:color="auto"/>
        </w:pBdr>
        <w:rPr>
          <w:b/>
          <w:sz w:val="28"/>
          <w:szCs w:val="28"/>
        </w:rPr>
      </w:pPr>
    </w:p>
    <w:p w14:paraId="2ED32D02" w14:textId="77777777" w:rsidR="0091276B" w:rsidRDefault="0091276B" w:rsidP="00326EDD">
      <w:pPr>
        <w:pBdr>
          <w:bottom w:val="single" w:sz="12" w:space="12" w:color="auto"/>
        </w:pBdr>
        <w:rPr>
          <w:b/>
          <w:sz w:val="28"/>
          <w:szCs w:val="28"/>
        </w:rPr>
      </w:pPr>
    </w:p>
    <w:p w14:paraId="767264E3" w14:textId="77777777" w:rsidR="008F2D0A" w:rsidRDefault="008F2D0A" w:rsidP="0091276B">
      <w:pPr>
        <w:pBdr>
          <w:bottom w:val="single" w:sz="12" w:space="12" w:color="auto"/>
        </w:pBdr>
        <w:rPr>
          <w:b/>
          <w:sz w:val="28"/>
          <w:szCs w:val="28"/>
        </w:rPr>
      </w:pPr>
    </w:p>
    <w:p w14:paraId="1D955D64" w14:textId="77777777" w:rsidR="008F2D0A" w:rsidRDefault="008F2D0A" w:rsidP="0091276B">
      <w:pPr>
        <w:pBdr>
          <w:bottom w:val="single" w:sz="12" w:space="12" w:color="auto"/>
        </w:pBdr>
        <w:rPr>
          <w:b/>
          <w:sz w:val="28"/>
          <w:szCs w:val="28"/>
        </w:rPr>
      </w:pPr>
    </w:p>
    <w:p w14:paraId="062C81CD" w14:textId="77777777" w:rsidR="000E7796" w:rsidRDefault="000E7796" w:rsidP="0091276B">
      <w:pPr>
        <w:pBdr>
          <w:bottom w:val="single" w:sz="12" w:space="12" w:color="auto"/>
        </w:pBdr>
        <w:rPr>
          <w:b/>
          <w:sz w:val="28"/>
          <w:szCs w:val="28"/>
        </w:rPr>
      </w:pPr>
    </w:p>
    <w:p w14:paraId="747C38FC" w14:textId="77777777" w:rsidR="0091276B" w:rsidRPr="004C138B" w:rsidRDefault="0091276B" w:rsidP="0091276B">
      <w:pPr>
        <w:pBdr>
          <w:bottom w:val="single" w:sz="12" w:space="12" w:color="auto"/>
        </w:pBdr>
        <w:rPr>
          <w:b/>
          <w:sz w:val="28"/>
          <w:szCs w:val="28"/>
        </w:rPr>
      </w:pPr>
      <w:r w:rsidRPr="004C138B">
        <w:rPr>
          <w:b/>
          <w:sz w:val="28"/>
          <w:szCs w:val="28"/>
        </w:rPr>
        <w:t>Var kan jag få veta mer om osteoporos?</w:t>
      </w:r>
    </w:p>
    <w:p w14:paraId="5CA31F7F" w14:textId="77777777" w:rsidR="0091276B" w:rsidRPr="004C138B" w:rsidRDefault="0091276B" w:rsidP="0091276B">
      <w:pPr>
        <w:pBdr>
          <w:bottom w:val="single" w:sz="12" w:space="12" w:color="auto"/>
        </w:pBdr>
        <w:rPr>
          <w:sz w:val="24"/>
          <w:szCs w:val="24"/>
        </w:rPr>
      </w:pPr>
      <w:r w:rsidRPr="004C138B">
        <w:rPr>
          <w:sz w:val="24"/>
          <w:szCs w:val="24"/>
        </w:rPr>
        <w:t>www.1177.se/Ostergotland/Fakta-och-rad/Sjukdomar/Benskorhet/</w:t>
      </w:r>
    </w:p>
    <w:p w14:paraId="78FC2007" w14:textId="77777777" w:rsidR="0091276B" w:rsidRPr="000E7796" w:rsidRDefault="0091276B" w:rsidP="0091276B">
      <w:pPr>
        <w:pBdr>
          <w:bottom w:val="single" w:sz="12" w:space="12" w:color="auto"/>
        </w:pBdr>
        <w:rPr>
          <w:sz w:val="24"/>
          <w:szCs w:val="24"/>
        </w:rPr>
      </w:pPr>
      <w:r w:rsidRPr="004C138B">
        <w:rPr>
          <w:sz w:val="24"/>
          <w:szCs w:val="24"/>
        </w:rPr>
        <w:t xml:space="preserve">Osteoporosförbundet </w:t>
      </w:r>
      <w:r w:rsidR="000E7796">
        <w:rPr>
          <w:sz w:val="24"/>
          <w:szCs w:val="24"/>
        </w:rPr>
        <w:t>h</w:t>
      </w:r>
      <w:r w:rsidRPr="004C138B">
        <w:rPr>
          <w:rFonts w:asciiTheme="majorHAnsi" w:hAnsiTheme="majorHAnsi" w:cs="Times New Roman"/>
          <w:sz w:val="24"/>
          <w:szCs w:val="24"/>
        </w:rPr>
        <w:t xml:space="preserve">emsida: </w:t>
      </w:r>
      <w:hyperlink r:id="rId6" w:history="1">
        <w:r w:rsidRPr="004C138B">
          <w:rPr>
            <w:rStyle w:val="Hyperlnk"/>
            <w:rFonts w:asciiTheme="majorHAnsi" w:hAnsiTheme="majorHAnsi" w:cs="Times New Roman"/>
            <w:sz w:val="24"/>
            <w:szCs w:val="24"/>
          </w:rPr>
          <w:t>www.osteoporos.org</w:t>
        </w:r>
      </w:hyperlink>
      <w:r w:rsidRPr="004C138B">
        <w:rPr>
          <w:rFonts w:asciiTheme="majorHAnsi" w:hAnsiTheme="majorHAnsi" w:cs="Times New Roman"/>
          <w:sz w:val="24"/>
          <w:szCs w:val="24"/>
        </w:rPr>
        <w:t xml:space="preserve"> </w:t>
      </w:r>
    </w:p>
    <w:p w14:paraId="7B65A506" w14:textId="77777777" w:rsidR="00326EDD" w:rsidRPr="00956DA1" w:rsidRDefault="00326EDD" w:rsidP="00326EDD">
      <w:pPr>
        <w:rPr>
          <w:b/>
          <w:sz w:val="28"/>
          <w:szCs w:val="28"/>
        </w:rPr>
      </w:pPr>
    </w:p>
    <w:p w14:paraId="0578DA62" w14:textId="77777777" w:rsidR="00326EDD" w:rsidRDefault="00326EDD" w:rsidP="00326EDD">
      <w:pPr>
        <w:jc w:val="center"/>
        <w:rPr>
          <w:b/>
          <w:sz w:val="56"/>
          <w:szCs w:val="56"/>
        </w:rPr>
      </w:pPr>
    </w:p>
    <w:p w14:paraId="085E972E" w14:textId="77777777" w:rsidR="00326EDD" w:rsidRDefault="00326EDD" w:rsidP="00326EDD">
      <w:pPr>
        <w:jc w:val="center"/>
        <w:rPr>
          <w:b/>
          <w:sz w:val="56"/>
          <w:szCs w:val="56"/>
        </w:rPr>
      </w:pPr>
    </w:p>
    <w:p w14:paraId="2FDA6E51" w14:textId="77777777" w:rsidR="00326EDD" w:rsidRDefault="00326EDD" w:rsidP="00326EDD">
      <w:pPr>
        <w:jc w:val="center"/>
        <w:rPr>
          <w:b/>
          <w:sz w:val="56"/>
          <w:szCs w:val="56"/>
          <w:u w:val="single"/>
        </w:rPr>
      </w:pPr>
    </w:p>
    <w:p w14:paraId="69C6F283" w14:textId="77777777" w:rsidR="00326EDD" w:rsidRPr="00131D8E" w:rsidRDefault="00326EDD" w:rsidP="00326EDD">
      <w:pPr>
        <w:jc w:val="center"/>
        <w:rPr>
          <w:b/>
          <w:sz w:val="56"/>
          <w:szCs w:val="56"/>
        </w:rPr>
      </w:pPr>
      <w:r w:rsidRPr="00131D8E">
        <w:rPr>
          <w:b/>
          <w:sz w:val="56"/>
          <w:szCs w:val="56"/>
        </w:rPr>
        <w:t>Patientinformation</w:t>
      </w:r>
    </w:p>
    <w:p w14:paraId="10528AAC" w14:textId="09D2BF29" w:rsidR="00326EDD" w:rsidRPr="006A56F3" w:rsidRDefault="006907B5" w:rsidP="00326EDD">
      <w:pPr>
        <w:jc w:val="center"/>
        <w:rPr>
          <w:b/>
          <w:sz w:val="52"/>
          <w:szCs w:val="52"/>
        </w:rPr>
      </w:pPr>
      <w:r>
        <w:rPr>
          <w:b/>
          <w:sz w:val="52"/>
          <w:szCs w:val="52"/>
        </w:rPr>
        <w:t xml:space="preserve">Alendronat </w:t>
      </w:r>
      <w:r w:rsidRPr="00437C82">
        <w:rPr>
          <w:b/>
          <w:sz w:val="52"/>
          <w:szCs w:val="52"/>
        </w:rPr>
        <w:t>Veckotablett</w:t>
      </w:r>
    </w:p>
    <w:p w14:paraId="499E9E5C" w14:textId="77777777" w:rsidR="00326EDD" w:rsidRDefault="00326EDD" w:rsidP="00326EDD">
      <w:pPr>
        <w:jc w:val="center"/>
        <w:rPr>
          <w:sz w:val="28"/>
          <w:szCs w:val="28"/>
        </w:rPr>
      </w:pPr>
      <w:r w:rsidRPr="00E8697C">
        <w:rPr>
          <w:sz w:val="28"/>
          <w:szCs w:val="28"/>
        </w:rPr>
        <w:t>Läkemedelsgrupp:</w:t>
      </w:r>
      <w:r w:rsidR="0091276B">
        <w:rPr>
          <w:sz w:val="28"/>
          <w:szCs w:val="28"/>
        </w:rPr>
        <w:t xml:space="preserve"> B</w:t>
      </w:r>
      <w:r w:rsidRPr="00E8697C">
        <w:rPr>
          <w:sz w:val="28"/>
          <w:szCs w:val="28"/>
        </w:rPr>
        <w:t>i</w:t>
      </w:r>
      <w:r>
        <w:rPr>
          <w:sz w:val="28"/>
          <w:szCs w:val="28"/>
        </w:rPr>
        <w:t>s</w:t>
      </w:r>
      <w:r w:rsidRPr="00E8697C">
        <w:rPr>
          <w:sz w:val="28"/>
          <w:szCs w:val="28"/>
        </w:rPr>
        <w:t>fosfonat</w:t>
      </w:r>
    </w:p>
    <w:p w14:paraId="652DF9E6" w14:textId="77777777" w:rsidR="00131D8E" w:rsidRDefault="00131D8E" w:rsidP="00326EDD">
      <w:pPr>
        <w:jc w:val="center"/>
        <w:rPr>
          <w:sz w:val="28"/>
          <w:szCs w:val="28"/>
        </w:rPr>
      </w:pPr>
    </w:p>
    <w:p w14:paraId="2A8F45D7" w14:textId="77777777" w:rsidR="006907B5" w:rsidRDefault="00131D8E" w:rsidP="00131D8E">
      <w:pPr>
        <w:jc w:val="center"/>
        <w:rPr>
          <w:sz w:val="28"/>
          <w:szCs w:val="28"/>
        </w:rPr>
      </w:pPr>
      <w:r>
        <w:rPr>
          <w:sz w:val="28"/>
          <w:szCs w:val="28"/>
        </w:rPr>
        <w:t xml:space="preserve">Osteoporosmottagningen, </w:t>
      </w:r>
    </w:p>
    <w:p w14:paraId="2FD8DB86" w14:textId="1A542EAC" w:rsidR="00326EDD" w:rsidRPr="00131D8E" w:rsidRDefault="00131D8E" w:rsidP="00131D8E">
      <w:pPr>
        <w:jc w:val="center"/>
        <w:rPr>
          <w:b/>
          <w:sz w:val="36"/>
          <w:szCs w:val="36"/>
        </w:rPr>
      </w:pPr>
      <w:r>
        <w:rPr>
          <w:sz w:val="28"/>
          <w:szCs w:val="28"/>
        </w:rPr>
        <w:t>Linköpings Universitetssjukhus</w:t>
      </w:r>
    </w:p>
    <w:p w14:paraId="2D6A7DE5" w14:textId="77777777" w:rsidR="00326EDD" w:rsidRDefault="00326EDD" w:rsidP="00326EDD"/>
    <w:p w14:paraId="696C8857" w14:textId="77777777" w:rsidR="008F2D0A" w:rsidRDefault="008F2D0A" w:rsidP="00326EDD"/>
    <w:p w14:paraId="03B75CC2" w14:textId="77777777" w:rsidR="008F2D0A" w:rsidRDefault="008F2D0A" w:rsidP="00326EDD"/>
    <w:p w14:paraId="2C6E2837" w14:textId="77777777" w:rsidR="008F2D0A" w:rsidRDefault="008F2D0A" w:rsidP="00326EDD"/>
    <w:p w14:paraId="1C8523AB" w14:textId="55771C46" w:rsidR="000E7796" w:rsidRDefault="000E7796" w:rsidP="00326EDD"/>
    <w:p w14:paraId="3AB61B02" w14:textId="77777777" w:rsidR="00131D8E" w:rsidRPr="00DE416E" w:rsidRDefault="00131D8E" w:rsidP="00131D8E">
      <w:pPr>
        <w:rPr>
          <w:b/>
          <w:sz w:val="24"/>
          <w:szCs w:val="24"/>
        </w:rPr>
      </w:pPr>
      <w:r w:rsidRPr="00DE416E">
        <w:rPr>
          <w:b/>
          <w:sz w:val="28"/>
          <w:szCs w:val="28"/>
        </w:rPr>
        <w:lastRenderedPageBreak/>
        <w:t>Vad är osteoporos eller benskörhet?</w:t>
      </w:r>
    </w:p>
    <w:p w14:paraId="7736E4EE" w14:textId="2AB08F49" w:rsidR="00131D8E" w:rsidRPr="003C4AF9" w:rsidRDefault="00131D8E" w:rsidP="00131D8E">
      <w:pPr>
        <w:rPr>
          <w:szCs w:val="24"/>
        </w:rPr>
      </w:pPr>
      <w:r w:rsidRPr="003C4AF9">
        <w:rPr>
          <w:szCs w:val="24"/>
        </w:rPr>
        <w:t>Under hela vårt liv sker en kontinuerlig uppbyggnad och nedbrytning av skelettet. Som starkast är skelettet vid 20-30 års ålder. Därefter uppstår en obalans i processen och det bryts ner mer skelett än det byggs upp, vilket ökar risken för fraktur. Vilken maximal bentäthet man uppnår i livet styrs mycket av gener och det är väldigt individuellt vid vilken ålder skelettet börjar brytas ned. Kvinnor bryter i regel ned mer ben i anslutning till klimakteriet medan män oftast</w:t>
      </w:r>
      <w:r w:rsidR="005C24AD">
        <w:rPr>
          <w:szCs w:val="24"/>
        </w:rPr>
        <w:t xml:space="preserve"> har</w:t>
      </w:r>
      <w:r w:rsidRPr="003C4AF9">
        <w:rPr>
          <w:szCs w:val="24"/>
        </w:rPr>
        <w:t xml:space="preserve"> en mer jämn nedbrytning under livet. Vissa sjukdomar och läkemedel kan bidra till att skelettet bryts ned snabbare.</w:t>
      </w:r>
    </w:p>
    <w:p w14:paraId="0FF96A10" w14:textId="77777777" w:rsidR="00131D8E" w:rsidRDefault="00131D8E" w:rsidP="00131D8E">
      <w:pPr>
        <w:rPr>
          <w:sz w:val="24"/>
          <w:szCs w:val="24"/>
        </w:rPr>
      </w:pPr>
      <w:r w:rsidRPr="00DE416E">
        <w:rPr>
          <w:b/>
          <w:sz w:val="28"/>
          <w:szCs w:val="28"/>
        </w:rPr>
        <w:t>Osteoporos är vanligt</w:t>
      </w:r>
    </w:p>
    <w:p w14:paraId="6E6694FE" w14:textId="51FA8DA2" w:rsidR="00326EDD" w:rsidRPr="00131D8E" w:rsidRDefault="00131D8E" w:rsidP="00326EDD">
      <w:pPr>
        <w:rPr>
          <w:szCs w:val="24"/>
        </w:rPr>
      </w:pPr>
      <w:r w:rsidRPr="003C4AF9">
        <w:rPr>
          <w:szCs w:val="24"/>
        </w:rPr>
        <w:t>Om du har fått veta</w:t>
      </w:r>
      <w:r w:rsidR="00AB64AE">
        <w:rPr>
          <w:szCs w:val="24"/>
        </w:rPr>
        <w:t xml:space="preserve"> att du har benskörhet </w:t>
      </w:r>
      <w:r w:rsidRPr="003C4AF9">
        <w:rPr>
          <w:szCs w:val="24"/>
        </w:rPr>
        <w:t>är du inte ensam. Tre av fyra kvinnor över 65 års ålder får antingen diagnosen osteopeni (sänkt bentäthet) eller osteoporos (benskörhet</w:t>
      </w:r>
      <w:r w:rsidR="00AB64AE">
        <w:rPr>
          <w:szCs w:val="24"/>
        </w:rPr>
        <w:t>)</w:t>
      </w:r>
      <w:r w:rsidRPr="003C4AF9">
        <w:rPr>
          <w:szCs w:val="24"/>
        </w:rPr>
        <w:t xml:space="preserve">. Hos män är det vanligare i högre åldrar. Det viktigaste i en osteoporosutredning är att ta reda på om du har en hög frakturrisk och därmed bör få behandling med benstärkande läkemedel. Varannan svensk kvinna och var fjärde man får under sin livstid en benskörhetsrelaterad fraktur. De vanligaste benskörhetsfrakturerna </w:t>
      </w:r>
      <w:r>
        <w:rPr>
          <w:szCs w:val="24"/>
        </w:rPr>
        <w:t>drabbar handled</w:t>
      </w:r>
      <w:r w:rsidRPr="003C4AF9">
        <w:rPr>
          <w:szCs w:val="24"/>
        </w:rPr>
        <w:t>, överarm, kotorna i ryggraden (kotkompression</w:t>
      </w:r>
      <w:r w:rsidR="002D73BE">
        <w:rPr>
          <w:szCs w:val="24"/>
        </w:rPr>
        <w:t>/kotfraktur</w:t>
      </w:r>
      <w:r w:rsidRPr="003C4AF9">
        <w:rPr>
          <w:szCs w:val="24"/>
        </w:rPr>
        <w:t xml:space="preserve">) och höfterna. </w:t>
      </w:r>
      <w:r w:rsidR="00326EDD" w:rsidRPr="006B215D">
        <w:rPr>
          <w:sz w:val="24"/>
          <w:szCs w:val="24"/>
        </w:rPr>
        <w:t xml:space="preserve"> </w:t>
      </w:r>
    </w:p>
    <w:p w14:paraId="706EC26A" w14:textId="45245547" w:rsidR="00326EDD" w:rsidRPr="00131D8E" w:rsidRDefault="00326EDD" w:rsidP="00326EDD">
      <w:pPr>
        <w:rPr>
          <w:b/>
          <w:sz w:val="24"/>
          <w:szCs w:val="24"/>
        </w:rPr>
      </w:pPr>
      <w:r w:rsidRPr="00131D8E">
        <w:rPr>
          <w:b/>
          <w:sz w:val="28"/>
          <w:szCs w:val="28"/>
        </w:rPr>
        <w:t xml:space="preserve">Behandling med </w:t>
      </w:r>
      <w:r w:rsidR="006907B5">
        <w:rPr>
          <w:b/>
          <w:sz w:val="28"/>
          <w:szCs w:val="28"/>
        </w:rPr>
        <w:t>Alendronat</w:t>
      </w:r>
    </w:p>
    <w:p w14:paraId="64255D4F" w14:textId="7B77FCA6" w:rsidR="00326EDD" w:rsidRPr="00131D8E" w:rsidRDefault="006907B5" w:rsidP="00E6427C">
      <w:pPr>
        <w:pStyle w:val="Liststycke"/>
        <w:numPr>
          <w:ilvl w:val="0"/>
          <w:numId w:val="1"/>
        </w:numPr>
        <w:rPr>
          <w:szCs w:val="24"/>
        </w:rPr>
      </w:pPr>
      <w:r>
        <w:rPr>
          <w:szCs w:val="24"/>
        </w:rPr>
        <w:t>Alendronat</w:t>
      </w:r>
      <w:r w:rsidR="00326EDD" w:rsidRPr="00131D8E">
        <w:rPr>
          <w:szCs w:val="24"/>
        </w:rPr>
        <w:t xml:space="preserve"> verkar genom att hämma nedbrytningen av skelettet och det innebär att skelettet blir starkare och frakturrisken minskar.</w:t>
      </w:r>
    </w:p>
    <w:p w14:paraId="76FF9D09" w14:textId="344DE4FC" w:rsidR="006907B5" w:rsidRPr="00FE4ACA" w:rsidRDefault="00804120" w:rsidP="00E6427C">
      <w:pPr>
        <w:pStyle w:val="Liststycke"/>
        <w:rPr>
          <w:szCs w:val="24"/>
        </w:rPr>
      </w:pPr>
      <w:r w:rsidRPr="00131D8E">
        <w:rPr>
          <w:szCs w:val="24"/>
        </w:rPr>
        <w:t>I de flesta fall behandlas man även med</w:t>
      </w:r>
      <w:r w:rsidR="000E7796" w:rsidRPr="00131D8E">
        <w:rPr>
          <w:szCs w:val="24"/>
        </w:rPr>
        <w:t xml:space="preserve"> </w:t>
      </w:r>
      <w:r w:rsidR="00C13327">
        <w:rPr>
          <w:szCs w:val="24"/>
        </w:rPr>
        <w:t>k</w:t>
      </w:r>
      <w:r w:rsidRPr="00131D8E">
        <w:rPr>
          <w:szCs w:val="24"/>
        </w:rPr>
        <w:t>alcium och D-vitamintabletter dagligen.</w:t>
      </w:r>
      <w:r w:rsidR="00AB64AE">
        <w:rPr>
          <w:szCs w:val="24"/>
        </w:rPr>
        <w:t xml:space="preserve"> Om du har fått ett </w:t>
      </w:r>
      <w:r w:rsidR="00AB64AE" w:rsidRPr="00FE4ACA">
        <w:rPr>
          <w:szCs w:val="24"/>
        </w:rPr>
        <w:t>recept på kalcium och D-vitamin</w:t>
      </w:r>
      <w:r w:rsidR="002C374F" w:rsidRPr="00FE4ACA">
        <w:rPr>
          <w:szCs w:val="24"/>
        </w:rPr>
        <w:t>tablett</w:t>
      </w:r>
      <w:r w:rsidR="00AB64AE" w:rsidRPr="00FE4ACA">
        <w:rPr>
          <w:szCs w:val="24"/>
        </w:rPr>
        <w:t xml:space="preserve"> är det viktigt att du tar </w:t>
      </w:r>
      <w:r w:rsidR="002C374F" w:rsidRPr="00FE4ACA">
        <w:rPr>
          <w:szCs w:val="24"/>
        </w:rPr>
        <w:t>den</w:t>
      </w:r>
      <w:r w:rsidR="00AB64AE" w:rsidRPr="00FE4ACA">
        <w:rPr>
          <w:szCs w:val="24"/>
        </w:rPr>
        <w:t xml:space="preserve"> </w:t>
      </w:r>
      <w:r w:rsidR="002C374F" w:rsidRPr="00FE4ACA">
        <w:rPr>
          <w:szCs w:val="24"/>
        </w:rPr>
        <w:t xml:space="preserve">dagligen </w:t>
      </w:r>
      <w:r w:rsidR="00AB64AE" w:rsidRPr="00FE4ACA">
        <w:rPr>
          <w:szCs w:val="24"/>
        </w:rPr>
        <w:t xml:space="preserve">för att </w:t>
      </w:r>
      <w:r w:rsidR="006907B5" w:rsidRPr="00FE4ACA">
        <w:rPr>
          <w:szCs w:val="24"/>
        </w:rPr>
        <w:t>Alendronat</w:t>
      </w:r>
      <w:r w:rsidR="00AB64AE" w:rsidRPr="00FE4ACA">
        <w:rPr>
          <w:szCs w:val="24"/>
        </w:rPr>
        <w:t xml:space="preserve"> ska få bäst effekt. </w:t>
      </w:r>
    </w:p>
    <w:p w14:paraId="00BABA5F" w14:textId="3CE80FCB" w:rsidR="006907B5" w:rsidRPr="00FE4ACA" w:rsidRDefault="006907B5" w:rsidP="00E6427C">
      <w:pPr>
        <w:pStyle w:val="Liststycke"/>
        <w:numPr>
          <w:ilvl w:val="0"/>
          <w:numId w:val="1"/>
        </w:numPr>
        <w:spacing w:after="0"/>
        <w:rPr>
          <w:szCs w:val="24"/>
        </w:rPr>
      </w:pPr>
      <w:r w:rsidRPr="00FE4ACA">
        <w:rPr>
          <w:szCs w:val="24"/>
        </w:rPr>
        <w:t>Alendronat är en så kallad veckotablett vilket innebär att du tar en tablett en gång i veckan.</w:t>
      </w:r>
    </w:p>
    <w:p w14:paraId="53B0D60B" w14:textId="083ADB3A" w:rsidR="006012CE" w:rsidRPr="00FE4ACA" w:rsidRDefault="002410B1" w:rsidP="00E6427C">
      <w:pPr>
        <w:pStyle w:val="Normalwebb"/>
        <w:numPr>
          <w:ilvl w:val="0"/>
          <w:numId w:val="1"/>
        </w:numPr>
        <w:shd w:val="clear" w:color="auto" w:fill="FFFFFF"/>
        <w:spacing w:before="0" w:beforeAutospacing="0" w:after="200" w:afterAutospacing="0"/>
        <w:ind w:left="714" w:hanging="357"/>
        <w:rPr>
          <w:rFonts w:asciiTheme="minorHAnsi" w:hAnsiTheme="minorHAnsi" w:cstheme="minorHAnsi"/>
          <w:sz w:val="22"/>
          <w:szCs w:val="22"/>
        </w:rPr>
      </w:pPr>
      <w:r w:rsidRPr="00FE4ACA">
        <w:rPr>
          <w:rFonts w:asciiTheme="minorHAnsi" w:hAnsiTheme="minorHAnsi" w:cstheme="minorHAnsi"/>
          <w:sz w:val="22"/>
          <w:szCs w:val="22"/>
        </w:rPr>
        <w:t xml:space="preserve">Behandlingen varar normalt i fem år. Därefter görs en ny bedömning och plan för fortsatt behandling utifrån din riskprofil. Behandlingen kan i vissa fall förlängas till totalt 10 år och kan därefter avslutas helt, eller så görs ett uppehåll under några år för att sedan starta en ny behandlingsomgång </w:t>
      </w:r>
      <w:r w:rsidRPr="00FE4ACA">
        <w:rPr>
          <w:rFonts w:asciiTheme="minorHAnsi" w:hAnsiTheme="minorHAnsi" w:cstheme="minorHAnsi"/>
          <w:sz w:val="22"/>
          <w:szCs w:val="22"/>
        </w:rPr>
        <w:t>om det behövs. Anledningen till att man gör behandlingsuppehåll med bisfosfonater efter några år är för att låta skelettet vila en period.</w:t>
      </w:r>
    </w:p>
    <w:p w14:paraId="078F601F" w14:textId="77777777" w:rsidR="00960A98" w:rsidRPr="00131D8E" w:rsidRDefault="00326EDD" w:rsidP="006B215D">
      <w:pPr>
        <w:rPr>
          <w:b/>
          <w:sz w:val="28"/>
          <w:szCs w:val="28"/>
        </w:rPr>
      </w:pPr>
      <w:r w:rsidRPr="00131D8E">
        <w:rPr>
          <w:b/>
          <w:sz w:val="28"/>
          <w:szCs w:val="28"/>
        </w:rPr>
        <w:t>Biverkningar</w:t>
      </w:r>
    </w:p>
    <w:p w14:paraId="008F8A73" w14:textId="208667AB" w:rsidR="006012CE" w:rsidRPr="006012CE" w:rsidRDefault="00326EDD" w:rsidP="006B215D">
      <w:pPr>
        <w:rPr>
          <w:color w:val="FF0000"/>
          <w:szCs w:val="24"/>
        </w:rPr>
      </w:pPr>
      <w:r w:rsidRPr="00131D8E">
        <w:rPr>
          <w:szCs w:val="24"/>
        </w:rPr>
        <w:t xml:space="preserve">Liksom vid all </w:t>
      </w:r>
      <w:r w:rsidRPr="00EF32C2">
        <w:rPr>
          <w:szCs w:val="24"/>
        </w:rPr>
        <w:t xml:space="preserve">läkemedelsbehandling kan vissa personer få biverkningar när de behandlas med </w:t>
      </w:r>
      <w:r w:rsidR="006012CE" w:rsidRPr="00EF32C2">
        <w:rPr>
          <w:szCs w:val="24"/>
        </w:rPr>
        <w:t>Alendronat. För de flesta går biverkningarna över men upplever du fortsatt biverkningar efter några veckor</w:t>
      </w:r>
      <w:r w:rsidR="00CC24CB" w:rsidRPr="00EF32C2">
        <w:rPr>
          <w:szCs w:val="24"/>
        </w:rPr>
        <w:t>s behandling</w:t>
      </w:r>
      <w:r w:rsidR="006012CE" w:rsidRPr="00EF32C2">
        <w:rPr>
          <w:szCs w:val="24"/>
        </w:rPr>
        <w:t xml:space="preserve"> är det viktigt att du kontaktar din läkare.</w:t>
      </w:r>
      <w:r w:rsidR="00E6427C" w:rsidRPr="00EF32C2">
        <w:rPr>
          <w:szCs w:val="24"/>
        </w:rPr>
        <w:t xml:space="preserve"> Extra viktigt är om du får biverkningar från magen.</w:t>
      </w:r>
    </w:p>
    <w:p w14:paraId="6D2F19DF" w14:textId="77777777" w:rsidR="006B215D" w:rsidRPr="006B215D" w:rsidRDefault="00326EDD" w:rsidP="006B215D">
      <w:pPr>
        <w:rPr>
          <w:sz w:val="24"/>
          <w:szCs w:val="24"/>
        </w:rPr>
      </w:pPr>
      <w:r w:rsidRPr="006B215D">
        <w:rPr>
          <w:b/>
          <w:sz w:val="24"/>
          <w:szCs w:val="24"/>
        </w:rPr>
        <w:t>Vanliga biverkningar kan vara:</w:t>
      </w:r>
    </w:p>
    <w:p w14:paraId="4296A7C8" w14:textId="3F6018CC" w:rsidR="006907B5" w:rsidRPr="006907B5" w:rsidRDefault="006907B5" w:rsidP="006907B5">
      <w:pPr>
        <w:pStyle w:val="Liststycke"/>
        <w:numPr>
          <w:ilvl w:val="0"/>
          <w:numId w:val="3"/>
        </w:numPr>
        <w:spacing w:before="240"/>
        <w:rPr>
          <w:szCs w:val="24"/>
        </w:rPr>
      </w:pPr>
      <w:r w:rsidRPr="007B3E15">
        <w:rPr>
          <w:rFonts w:cstheme="minorHAnsi"/>
          <w:color w:val="353535"/>
        </w:rPr>
        <w:t>Besvär från mage och tarm som till exempel halsbränna eller illamående</w:t>
      </w:r>
    </w:p>
    <w:p w14:paraId="14C7CF7E" w14:textId="16D5CB1C" w:rsidR="006012CE" w:rsidRPr="00E6427C" w:rsidRDefault="00C13327" w:rsidP="00E6427C">
      <w:pPr>
        <w:pStyle w:val="Liststycke"/>
        <w:numPr>
          <w:ilvl w:val="0"/>
          <w:numId w:val="3"/>
        </w:numPr>
        <w:rPr>
          <w:szCs w:val="24"/>
        </w:rPr>
      </w:pPr>
      <w:r>
        <w:rPr>
          <w:szCs w:val="24"/>
        </w:rPr>
        <w:t>S</w:t>
      </w:r>
      <w:r w:rsidR="00326EDD" w:rsidRPr="00131D8E">
        <w:rPr>
          <w:szCs w:val="24"/>
        </w:rPr>
        <w:t>märta i muskler, skelett eller leder</w:t>
      </w:r>
    </w:p>
    <w:p w14:paraId="22E4E75F" w14:textId="28D6C016" w:rsidR="006907B5" w:rsidRPr="006907B5" w:rsidRDefault="006907B5" w:rsidP="006907B5">
      <w:pPr>
        <w:rPr>
          <w:b/>
          <w:sz w:val="28"/>
          <w:szCs w:val="28"/>
        </w:rPr>
      </w:pPr>
      <w:r w:rsidRPr="006907B5">
        <w:rPr>
          <w:b/>
          <w:sz w:val="28"/>
          <w:szCs w:val="28"/>
        </w:rPr>
        <w:t>Viktigt</w:t>
      </w:r>
      <w:r w:rsidR="00326EDD" w:rsidRPr="006907B5">
        <w:rPr>
          <w:b/>
          <w:sz w:val="28"/>
          <w:szCs w:val="28"/>
        </w:rPr>
        <w:t xml:space="preserve"> att tänka på </w:t>
      </w:r>
      <w:r w:rsidRPr="006907B5">
        <w:rPr>
          <w:b/>
          <w:sz w:val="28"/>
          <w:szCs w:val="28"/>
        </w:rPr>
        <w:t>när du tar Alendronat</w:t>
      </w:r>
    </w:p>
    <w:p w14:paraId="52FFDD61" w14:textId="324A9DB7" w:rsidR="006012CE" w:rsidRPr="00502458" w:rsidRDefault="006012CE" w:rsidP="00E6427C">
      <w:pPr>
        <w:pStyle w:val="Normalwebb"/>
        <w:numPr>
          <w:ilvl w:val="0"/>
          <w:numId w:val="8"/>
        </w:numPr>
        <w:shd w:val="clear" w:color="auto" w:fill="FFFFFF"/>
        <w:spacing w:before="0" w:beforeAutospacing="0" w:after="0" w:afterAutospacing="0" w:line="276" w:lineRule="auto"/>
        <w:ind w:left="714" w:hanging="357"/>
        <w:rPr>
          <w:rFonts w:asciiTheme="minorHAnsi" w:hAnsiTheme="minorHAnsi" w:cstheme="minorHAnsi"/>
          <w:color w:val="353535"/>
          <w:sz w:val="22"/>
        </w:rPr>
      </w:pPr>
      <w:r w:rsidRPr="00502458">
        <w:rPr>
          <w:rFonts w:asciiTheme="minorHAnsi" w:hAnsiTheme="minorHAnsi" w:cstheme="minorHAnsi"/>
          <w:color w:val="353535"/>
          <w:sz w:val="22"/>
        </w:rPr>
        <w:t>Det är viktigt att du tar tabletten fastande eller minst 2 timmar efter senaste matintag och att du i</w:t>
      </w:r>
      <w:r w:rsidR="00CC24CB">
        <w:rPr>
          <w:rFonts w:asciiTheme="minorHAnsi" w:hAnsiTheme="minorHAnsi" w:cstheme="minorHAnsi"/>
          <w:color w:val="353535"/>
          <w:sz w:val="22"/>
        </w:rPr>
        <w:t xml:space="preserve">nte äter något 30 minuter efter att du svalt </w:t>
      </w:r>
      <w:r w:rsidRPr="00502458">
        <w:rPr>
          <w:rFonts w:asciiTheme="minorHAnsi" w:hAnsiTheme="minorHAnsi" w:cstheme="minorHAnsi"/>
          <w:color w:val="353535"/>
          <w:sz w:val="22"/>
        </w:rPr>
        <w:t>tabletten. Det gäller m</w:t>
      </w:r>
      <w:r w:rsidR="00CC24CB">
        <w:rPr>
          <w:rFonts w:asciiTheme="minorHAnsi" w:hAnsiTheme="minorHAnsi" w:cstheme="minorHAnsi"/>
          <w:color w:val="353535"/>
          <w:sz w:val="22"/>
        </w:rPr>
        <w:t>at, drycker och andra mediciner.</w:t>
      </w:r>
      <w:r w:rsidRPr="00502458">
        <w:rPr>
          <w:rFonts w:asciiTheme="minorHAnsi" w:hAnsiTheme="minorHAnsi" w:cstheme="minorHAnsi"/>
          <w:color w:val="353535"/>
          <w:sz w:val="22"/>
        </w:rPr>
        <w:t xml:space="preserve"> Tabletten </w:t>
      </w:r>
      <w:r w:rsidR="002410B1">
        <w:rPr>
          <w:rFonts w:asciiTheme="minorHAnsi" w:hAnsiTheme="minorHAnsi" w:cstheme="minorHAnsi"/>
          <w:color w:val="353535"/>
          <w:sz w:val="22"/>
        </w:rPr>
        <w:t xml:space="preserve">ska </w:t>
      </w:r>
      <w:r w:rsidRPr="00502458">
        <w:rPr>
          <w:rFonts w:asciiTheme="minorHAnsi" w:hAnsiTheme="minorHAnsi" w:cstheme="minorHAnsi"/>
          <w:color w:val="353535"/>
          <w:sz w:val="22"/>
        </w:rPr>
        <w:t>svälj</w:t>
      </w:r>
      <w:r w:rsidR="002410B1">
        <w:rPr>
          <w:rFonts w:asciiTheme="minorHAnsi" w:hAnsiTheme="minorHAnsi" w:cstheme="minorHAnsi"/>
          <w:color w:val="353535"/>
          <w:sz w:val="22"/>
        </w:rPr>
        <w:t>a</w:t>
      </w:r>
      <w:r w:rsidRPr="00502458">
        <w:rPr>
          <w:rFonts w:asciiTheme="minorHAnsi" w:hAnsiTheme="minorHAnsi" w:cstheme="minorHAnsi"/>
          <w:color w:val="353535"/>
          <w:sz w:val="22"/>
        </w:rPr>
        <w:t>s hel och skölj</w:t>
      </w:r>
      <w:r w:rsidR="002410B1">
        <w:rPr>
          <w:rFonts w:asciiTheme="minorHAnsi" w:hAnsiTheme="minorHAnsi" w:cstheme="minorHAnsi"/>
          <w:color w:val="353535"/>
          <w:sz w:val="22"/>
        </w:rPr>
        <w:t>a</w:t>
      </w:r>
      <w:r w:rsidRPr="00502458">
        <w:rPr>
          <w:rFonts w:asciiTheme="minorHAnsi" w:hAnsiTheme="minorHAnsi" w:cstheme="minorHAnsi"/>
          <w:color w:val="353535"/>
          <w:sz w:val="22"/>
        </w:rPr>
        <w:t>s ner med kranvatten (inte mineralvatten</w:t>
      </w:r>
      <w:r w:rsidR="002410B1">
        <w:rPr>
          <w:rFonts w:asciiTheme="minorHAnsi" w:hAnsiTheme="minorHAnsi" w:cstheme="minorHAnsi"/>
          <w:color w:val="353535"/>
          <w:sz w:val="22"/>
        </w:rPr>
        <w:t xml:space="preserve"> eller annan dryck</w:t>
      </w:r>
      <w:r w:rsidRPr="00502458">
        <w:rPr>
          <w:rFonts w:asciiTheme="minorHAnsi" w:hAnsiTheme="minorHAnsi" w:cstheme="minorHAnsi"/>
          <w:color w:val="353535"/>
          <w:sz w:val="22"/>
        </w:rPr>
        <w:t>).</w:t>
      </w:r>
    </w:p>
    <w:p w14:paraId="3CDCC029" w14:textId="5C615A35" w:rsidR="006012CE" w:rsidRPr="00502458" w:rsidRDefault="006012CE" w:rsidP="00E6427C">
      <w:pPr>
        <w:pStyle w:val="Normalwebb"/>
        <w:numPr>
          <w:ilvl w:val="0"/>
          <w:numId w:val="8"/>
        </w:numPr>
        <w:shd w:val="clear" w:color="auto" w:fill="FFFFFF"/>
        <w:spacing w:before="0" w:beforeAutospacing="0" w:after="0" w:afterAutospacing="0" w:line="276" w:lineRule="auto"/>
        <w:ind w:left="714" w:hanging="357"/>
        <w:rPr>
          <w:rFonts w:asciiTheme="minorHAnsi" w:hAnsiTheme="minorHAnsi" w:cstheme="minorHAnsi"/>
          <w:color w:val="353535"/>
          <w:sz w:val="22"/>
        </w:rPr>
      </w:pPr>
      <w:r w:rsidRPr="00502458">
        <w:rPr>
          <w:rFonts w:asciiTheme="minorHAnsi" w:hAnsiTheme="minorHAnsi" w:cstheme="minorHAnsi"/>
          <w:color w:val="353535"/>
          <w:sz w:val="22"/>
        </w:rPr>
        <w:t>Tabletten kan vara irriterande för slemhinnan i matstrupen och för att den ska glida ner eff</w:t>
      </w:r>
      <w:r>
        <w:rPr>
          <w:rFonts w:asciiTheme="minorHAnsi" w:hAnsiTheme="minorHAnsi" w:cstheme="minorHAnsi"/>
          <w:color w:val="353535"/>
          <w:sz w:val="22"/>
        </w:rPr>
        <w:t>ektivt till magsäcken ska du</w:t>
      </w:r>
      <w:r w:rsidRPr="00502458">
        <w:rPr>
          <w:rFonts w:asciiTheme="minorHAnsi" w:hAnsiTheme="minorHAnsi" w:cstheme="minorHAnsi"/>
          <w:color w:val="353535"/>
          <w:sz w:val="22"/>
        </w:rPr>
        <w:t xml:space="preserve"> hålla dig upprätt (sitta, stå eller gå) i åtminstone 30 minuter efter att du svalt tabletten.</w:t>
      </w:r>
    </w:p>
    <w:p w14:paraId="5193CB4E" w14:textId="6DF795A9" w:rsidR="006907B5" w:rsidRPr="006012CE" w:rsidRDefault="006012CE" w:rsidP="00E6427C">
      <w:pPr>
        <w:pStyle w:val="Normalwebb"/>
        <w:numPr>
          <w:ilvl w:val="0"/>
          <w:numId w:val="8"/>
        </w:numPr>
        <w:shd w:val="clear" w:color="auto" w:fill="FFFFFF"/>
        <w:spacing w:before="0" w:beforeAutospacing="0" w:after="0" w:afterAutospacing="0" w:line="276" w:lineRule="auto"/>
        <w:ind w:left="714" w:hanging="357"/>
        <w:rPr>
          <w:rFonts w:asciiTheme="minorHAnsi" w:hAnsiTheme="minorHAnsi" w:cstheme="minorHAnsi"/>
          <w:color w:val="353535"/>
          <w:sz w:val="22"/>
        </w:rPr>
      </w:pPr>
      <w:r w:rsidRPr="00502458">
        <w:rPr>
          <w:rFonts w:asciiTheme="minorHAnsi" w:hAnsiTheme="minorHAnsi" w:cstheme="minorHAnsi"/>
          <w:color w:val="353535"/>
          <w:sz w:val="22"/>
        </w:rPr>
        <w:t>Kalciumtabletten ska du inte ta vid samma tidpunkt som veckotabletten. Kalciumtabletten kan du i stället ta senare på dagen eller hoppa över de dagar då du tar veckotabletten.</w:t>
      </w:r>
    </w:p>
    <w:p w14:paraId="392ED4D1" w14:textId="68BF985C" w:rsidR="006907B5" w:rsidRPr="006907B5" w:rsidRDefault="005626F7" w:rsidP="00E6427C">
      <w:pPr>
        <w:pStyle w:val="Liststycke"/>
        <w:numPr>
          <w:ilvl w:val="0"/>
          <w:numId w:val="6"/>
        </w:numPr>
        <w:spacing w:after="0"/>
        <w:ind w:left="714" w:hanging="357"/>
        <w:rPr>
          <w:szCs w:val="24"/>
        </w:rPr>
      </w:pPr>
      <w:r w:rsidRPr="005626F7">
        <w:rPr>
          <w:szCs w:val="24"/>
        </w:rPr>
        <w:t>Vi rekommenderar alla patienter som har osteoporosläkemedel att bibehålla en god munhygien och gå på rekommenderade kontroller hos tandläkare och/eller tandhygienist.</w:t>
      </w:r>
    </w:p>
    <w:p w14:paraId="316C2591" w14:textId="1FD01BA9" w:rsidR="006907B5" w:rsidRPr="006907B5" w:rsidRDefault="006907B5" w:rsidP="006907B5">
      <w:pPr>
        <w:pStyle w:val="Liststycke"/>
        <w:spacing w:before="240"/>
        <w:rPr>
          <w:szCs w:val="24"/>
        </w:rPr>
      </w:pPr>
    </w:p>
    <w:p w14:paraId="438B192E" w14:textId="77777777" w:rsidR="005626F7" w:rsidRPr="00131D8E" w:rsidRDefault="005626F7" w:rsidP="005626F7">
      <w:pPr>
        <w:pStyle w:val="Liststycke"/>
        <w:rPr>
          <w:szCs w:val="24"/>
        </w:rPr>
      </w:pPr>
    </w:p>
    <w:sectPr w:rsidR="005626F7" w:rsidRPr="00131D8E" w:rsidSect="00F223C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7A8"/>
    <w:multiLevelType w:val="hybridMultilevel"/>
    <w:tmpl w:val="85707E5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27ED58DF"/>
    <w:multiLevelType w:val="hybridMultilevel"/>
    <w:tmpl w:val="7C761D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B06B44"/>
    <w:multiLevelType w:val="hybridMultilevel"/>
    <w:tmpl w:val="B5BC7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AB5387"/>
    <w:multiLevelType w:val="hybridMultilevel"/>
    <w:tmpl w:val="32288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ED3A0F"/>
    <w:multiLevelType w:val="hybridMultilevel"/>
    <w:tmpl w:val="285A7A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5DC21BFE"/>
    <w:multiLevelType w:val="hybridMultilevel"/>
    <w:tmpl w:val="0D5C0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6D2D98"/>
    <w:multiLevelType w:val="hybridMultilevel"/>
    <w:tmpl w:val="68088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C910C7"/>
    <w:multiLevelType w:val="hybridMultilevel"/>
    <w:tmpl w:val="30187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D"/>
    <w:rsid w:val="00076C5C"/>
    <w:rsid w:val="000A2F9E"/>
    <w:rsid w:val="000E39E1"/>
    <w:rsid w:val="000E7796"/>
    <w:rsid w:val="000F6A9A"/>
    <w:rsid w:val="00102D28"/>
    <w:rsid w:val="00131D8E"/>
    <w:rsid w:val="0013748E"/>
    <w:rsid w:val="00223F9F"/>
    <w:rsid w:val="002410B1"/>
    <w:rsid w:val="002A7D22"/>
    <w:rsid w:val="002C374F"/>
    <w:rsid w:val="002D73BE"/>
    <w:rsid w:val="00326EDD"/>
    <w:rsid w:val="00341E63"/>
    <w:rsid w:val="003C1207"/>
    <w:rsid w:val="00437C82"/>
    <w:rsid w:val="0048470A"/>
    <w:rsid w:val="00514CD7"/>
    <w:rsid w:val="005626F7"/>
    <w:rsid w:val="005C24AD"/>
    <w:rsid w:val="006012CE"/>
    <w:rsid w:val="006907B5"/>
    <w:rsid w:val="006B215D"/>
    <w:rsid w:val="00804120"/>
    <w:rsid w:val="00817FAA"/>
    <w:rsid w:val="00824388"/>
    <w:rsid w:val="008F2D0A"/>
    <w:rsid w:val="0091276B"/>
    <w:rsid w:val="00960A98"/>
    <w:rsid w:val="009E3EEC"/>
    <w:rsid w:val="00AB64AE"/>
    <w:rsid w:val="00AE7B9F"/>
    <w:rsid w:val="00B51AAF"/>
    <w:rsid w:val="00BA5607"/>
    <w:rsid w:val="00BA7F85"/>
    <w:rsid w:val="00C13327"/>
    <w:rsid w:val="00CC24CB"/>
    <w:rsid w:val="00CF6FD0"/>
    <w:rsid w:val="00CF79FA"/>
    <w:rsid w:val="00E436D2"/>
    <w:rsid w:val="00E6427C"/>
    <w:rsid w:val="00EE09C3"/>
    <w:rsid w:val="00EF32C2"/>
    <w:rsid w:val="00F30E7D"/>
    <w:rsid w:val="00F34F0D"/>
    <w:rsid w:val="00F82C9B"/>
    <w:rsid w:val="00FB1A2E"/>
    <w:rsid w:val="00FE4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9840"/>
  <w15:docId w15:val="{FFF9B7E1-C822-49F0-B078-F45777A9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6EDD"/>
    <w:rPr>
      <w:color w:val="0000FF" w:themeColor="hyperlink"/>
      <w:u w:val="single"/>
    </w:rPr>
  </w:style>
  <w:style w:type="paragraph" w:styleId="Ballongtext">
    <w:name w:val="Balloon Text"/>
    <w:basedOn w:val="Normal"/>
    <w:link w:val="BallongtextChar"/>
    <w:uiPriority w:val="99"/>
    <w:semiHidden/>
    <w:unhideWhenUsed/>
    <w:rsid w:val="00326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EDD"/>
    <w:rPr>
      <w:rFonts w:ascii="Tahoma" w:hAnsi="Tahoma" w:cs="Tahoma"/>
      <w:sz w:val="16"/>
      <w:szCs w:val="16"/>
    </w:rPr>
  </w:style>
  <w:style w:type="paragraph" w:styleId="Liststycke">
    <w:name w:val="List Paragraph"/>
    <w:basedOn w:val="Normal"/>
    <w:uiPriority w:val="34"/>
    <w:qFormat/>
    <w:rsid w:val="00326EDD"/>
    <w:pPr>
      <w:ind w:left="720"/>
      <w:contextualSpacing/>
    </w:pPr>
  </w:style>
  <w:style w:type="character" w:styleId="Kommentarsreferens">
    <w:name w:val="annotation reference"/>
    <w:basedOn w:val="Standardstycketeckensnitt"/>
    <w:uiPriority w:val="99"/>
    <w:semiHidden/>
    <w:unhideWhenUsed/>
    <w:rsid w:val="00131D8E"/>
    <w:rPr>
      <w:sz w:val="16"/>
      <w:szCs w:val="16"/>
    </w:rPr>
  </w:style>
  <w:style w:type="paragraph" w:styleId="Kommentarer">
    <w:name w:val="annotation text"/>
    <w:basedOn w:val="Normal"/>
    <w:link w:val="KommentarerChar"/>
    <w:uiPriority w:val="99"/>
    <w:semiHidden/>
    <w:unhideWhenUsed/>
    <w:rsid w:val="00131D8E"/>
    <w:pPr>
      <w:spacing w:line="240" w:lineRule="auto"/>
    </w:pPr>
    <w:rPr>
      <w:sz w:val="20"/>
      <w:szCs w:val="20"/>
    </w:rPr>
  </w:style>
  <w:style w:type="character" w:customStyle="1" w:styleId="KommentarerChar">
    <w:name w:val="Kommentarer Char"/>
    <w:basedOn w:val="Standardstycketeckensnitt"/>
    <w:link w:val="Kommentarer"/>
    <w:uiPriority w:val="99"/>
    <w:semiHidden/>
    <w:rsid w:val="00131D8E"/>
    <w:rPr>
      <w:sz w:val="20"/>
      <w:szCs w:val="20"/>
    </w:rPr>
  </w:style>
  <w:style w:type="paragraph" w:styleId="Kommentarsmne">
    <w:name w:val="annotation subject"/>
    <w:basedOn w:val="Kommentarer"/>
    <w:next w:val="Kommentarer"/>
    <w:link w:val="KommentarsmneChar"/>
    <w:uiPriority w:val="99"/>
    <w:semiHidden/>
    <w:unhideWhenUsed/>
    <w:rsid w:val="00131D8E"/>
    <w:rPr>
      <w:b/>
      <w:bCs/>
    </w:rPr>
  </w:style>
  <w:style w:type="character" w:customStyle="1" w:styleId="KommentarsmneChar">
    <w:name w:val="Kommentarsämne Char"/>
    <w:basedOn w:val="KommentarerChar"/>
    <w:link w:val="Kommentarsmne"/>
    <w:uiPriority w:val="99"/>
    <w:semiHidden/>
    <w:rsid w:val="00131D8E"/>
    <w:rPr>
      <w:b/>
      <w:bCs/>
      <w:sz w:val="20"/>
      <w:szCs w:val="20"/>
    </w:rPr>
  </w:style>
  <w:style w:type="paragraph" w:styleId="Normalwebb">
    <w:name w:val="Normal (Web)"/>
    <w:basedOn w:val="Normal"/>
    <w:uiPriority w:val="99"/>
    <w:unhideWhenUsed/>
    <w:rsid w:val="006012C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steoporo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6C30-666D-4D43-9FB1-698D0038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3247</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Region Ostergotland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Fylaktos Anastasios</dc:creator>
  <cp:lastModifiedBy>Fröberg Tinghed Louise</cp:lastModifiedBy>
  <cp:revision>2</cp:revision>
  <cp:lastPrinted>2021-10-29T13:33:00Z</cp:lastPrinted>
  <dcterms:created xsi:type="dcterms:W3CDTF">2025-01-27T13:57:00Z</dcterms:created>
  <dcterms:modified xsi:type="dcterms:W3CDTF">2025-01-27T13:57:00Z</dcterms:modified>
</cp:coreProperties>
</file>